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bidi="as-IN"/>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bidi="as-IN"/>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D7302" w:rsidRPr="00CD7302">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843FD6" w:rsidP="009D646A">
            <w:pPr>
              <w:jc w:val="center"/>
              <w:rPr>
                <w:rFonts w:ascii="Times New Roman" w:hAnsi="Times New Roman" w:cs="Times New Roman"/>
                <w:sz w:val="20"/>
                <w:szCs w:val="20"/>
                <w:lang w:val="en-US"/>
              </w:rPr>
            </w:pPr>
            <w:r w:rsidRPr="00843FD6">
              <w:rPr>
                <w:rFonts w:ascii="Times New Roman" w:hAnsi="Times New Roman" w:cs="Times New Roman"/>
                <w:b/>
                <w:sz w:val="20"/>
                <w:szCs w:val="20"/>
                <w:lang w:val="en-US"/>
              </w:rPr>
              <w:t>MECHANICAL VIBRATIONS</w:t>
            </w:r>
          </w:p>
        </w:tc>
        <w:tc>
          <w:tcPr>
            <w:tcW w:w="3118" w:type="dxa"/>
            <w:vAlign w:val="center"/>
          </w:tcPr>
          <w:p w:rsidR="00DD0461" w:rsidRPr="00CE3B7C" w:rsidRDefault="00843FD6" w:rsidP="002E1A0B">
            <w:pPr>
              <w:jc w:val="center"/>
              <w:rPr>
                <w:rFonts w:ascii="Times New Roman" w:hAnsi="Times New Roman" w:cs="Times New Roman"/>
                <w:b/>
                <w:sz w:val="20"/>
                <w:szCs w:val="20"/>
                <w:lang w:val="en-US"/>
              </w:rPr>
            </w:pPr>
            <w:r w:rsidRPr="00843FD6">
              <w:rPr>
                <w:rFonts w:ascii="Times New Roman" w:hAnsi="Times New Roman" w:cs="Times New Roman"/>
                <w:b/>
                <w:sz w:val="20"/>
                <w:szCs w:val="20"/>
                <w:lang w:val="en-US"/>
              </w:rPr>
              <w:t>152416005</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843FD6" w:rsidP="009D646A">
            <w:pPr>
              <w:jc w:val="center"/>
              <w:rPr>
                <w:rFonts w:ascii="Times New Roman" w:hAnsi="Times New Roman" w:cs="Times New Roman"/>
                <w:sz w:val="20"/>
                <w:szCs w:val="20"/>
              </w:rPr>
            </w:pPr>
            <w:r>
              <w:rPr>
                <w:rFonts w:ascii="Times New Roman" w:hAnsi="Times New Roman" w:cs="Times New Roman"/>
                <w:sz w:val="20"/>
                <w:szCs w:val="20"/>
              </w:rPr>
              <w:t>6</w:t>
            </w:r>
          </w:p>
        </w:tc>
        <w:tc>
          <w:tcPr>
            <w:tcW w:w="1885" w:type="dxa"/>
            <w:vAlign w:val="center"/>
          </w:tcPr>
          <w:p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4</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CD730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CD730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305BB0" w:rsidP="005D197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843FD6" w:rsidP="00F40F90">
            <w:pPr>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The objective of the course is to provide the student with the ability to model mechanical systems and determine their natural frequencies, grasping the basics of the theory of vibration isolation.</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843FD6" w:rsidP="009D646A">
            <w:pPr>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 xml:space="preserve">Kinetics of vibration, single-degree of freedom system, vibration isolation, two degrees of freedom system, dynamic vibration absorber, multi-degree of freedom </w:t>
            </w:r>
            <w:proofErr w:type="spellStart"/>
            <w:r w:rsidRPr="00843FD6">
              <w:rPr>
                <w:rFonts w:ascii="Times New Roman" w:hAnsi="Times New Roman" w:cs="Times New Roman"/>
                <w:sz w:val="20"/>
                <w:szCs w:val="20"/>
                <w:lang w:val="en-US"/>
              </w:rPr>
              <w:t>system,torsional</w:t>
            </w:r>
            <w:proofErr w:type="spellEnd"/>
            <w:r w:rsidRPr="00843FD6">
              <w:rPr>
                <w:rFonts w:ascii="Times New Roman" w:hAnsi="Times New Roman" w:cs="Times New Roman"/>
                <w:sz w:val="20"/>
                <w:szCs w:val="20"/>
                <w:lang w:val="en-US"/>
              </w:rPr>
              <w:t xml:space="preserve"> vibration.</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452928" w:rsidRPr="00E131A3" w:rsidRDefault="00843FD6" w:rsidP="00843FD6">
            <w:pPr>
              <w:jc w:val="both"/>
              <w:rPr>
                <w:rFonts w:ascii="Times New Roman" w:hAnsi="Times New Roman" w:cs="Times New Roman"/>
                <w:sz w:val="20"/>
                <w:lang w:val="en-US"/>
              </w:rPr>
            </w:pPr>
            <w:r>
              <w:rPr>
                <w:rFonts w:ascii="Times New Roman" w:hAnsi="Times New Roman" w:cs="Times New Roman"/>
                <w:sz w:val="20"/>
                <w:lang w:val="en-US"/>
              </w:rPr>
              <w:t>I</w:t>
            </w:r>
            <w:r w:rsidRPr="00843FD6">
              <w:rPr>
                <w:rFonts w:ascii="Times New Roman" w:hAnsi="Times New Roman" w:cs="Times New Roman"/>
                <w:sz w:val="20"/>
                <w:lang w:val="en-US"/>
              </w:rPr>
              <w:t>dentify</w:t>
            </w:r>
            <w:r>
              <w:rPr>
                <w:rFonts w:ascii="Times New Roman" w:hAnsi="Times New Roman" w:cs="Times New Roman"/>
                <w:sz w:val="20"/>
                <w:lang w:val="en-US"/>
              </w:rPr>
              <w:t xml:space="preserve">ing </w:t>
            </w:r>
            <w:r w:rsidRPr="00843FD6">
              <w:rPr>
                <w:rFonts w:ascii="Times New Roman" w:hAnsi="Times New Roman" w:cs="Times New Roman"/>
                <w:sz w:val="20"/>
                <w:lang w:val="en-US"/>
              </w:rPr>
              <w:t>the problems of Mechanical Systems</w:t>
            </w:r>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452928" w:rsidRPr="00E131A3" w:rsidRDefault="00843FD6" w:rsidP="00452928">
            <w:pPr>
              <w:jc w:val="both"/>
              <w:rPr>
                <w:rFonts w:ascii="Times New Roman" w:hAnsi="Times New Roman" w:cs="Times New Roman"/>
                <w:sz w:val="20"/>
                <w:szCs w:val="20"/>
                <w:lang w:val="en-US"/>
              </w:rPr>
            </w:pPr>
            <w:r>
              <w:rPr>
                <w:rFonts w:ascii="Times New Roman" w:hAnsi="Times New Roman" w:cs="Times New Roman"/>
                <w:sz w:val="20"/>
                <w:lang w:val="en-US"/>
              </w:rPr>
              <w:t>A</w:t>
            </w:r>
            <w:r w:rsidRPr="00843FD6">
              <w:rPr>
                <w:rFonts w:ascii="Times New Roman" w:hAnsi="Times New Roman" w:cs="Times New Roman"/>
                <w:sz w:val="20"/>
                <w:lang w:val="en-US"/>
              </w:rPr>
              <w:t>nalyzing the problems by using necessary formulas</w:t>
            </w:r>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452928" w:rsidRPr="00E131A3" w:rsidRDefault="00843FD6" w:rsidP="00452928">
            <w:pPr>
              <w:jc w:val="both"/>
              <w:rPr>
                <w:rFonts w:ascii="Times New Roman" w:hAnsi="Times New Roman" w:cs="Times New Roman"/>
                <w:sz w:val="20"/>
                <w:lang w:val="en-US"/>
              </w:rPr>
            </w:pPr>
            <w:r w:rsidRPr="00843FD6">
              <w:rPr>
                <w:rFonts w:ascii="Times New Roman" w:hAnsi="Times New Roman" w:cs="Times New Roman"/>
                <w:sz w:val="20"/>
                <w:lang w:val="en-US"/>
              </w:rPr>
              <w:t xml:space="preserve">Evaluating the </w:t>
            </w:r>
            <w:r>
              <w:rPr>
                <w:rFonts w:ascii="Times New Roman" w:hAnsi="Times New Roman" w:cs="Times New Roman"/>
                <w:sz w:val="20"/>
                <w:lang w:val="en-US"/>
              </w:rPr>
              <w:t xml:space="preserve">mechanical vibration </w:t>
            </w:r>
            <w:r w:rsidRPr="00843FD6">
              <w:rPr>
                <w:rFonts w:ascii="Times New Roman" w:hAnsi="Times New Roman" w:cs="Times New Roman"/>
                <w:sz w:val="20"/>
                <w:lang w:val="en-US"/>
              </w:rPr>
              <w:t>results</w:t>
            </w:r>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452928" w:rsidRPr="00E131A3" w:rsidRDefault="00843FD6" w:rsidP="00843FD6">
            <w:pPr>
              <w:jc w:val="both"/>
              <w:rPr>
                <w:rFonts w:ascii="Times New Roman" w:hAnsi="Times New Roman" w:cs="Times New Roman"/>
                <w:sz w:val="20"/>
                <w:lang w:val="en-US"/>
              </w:rPr>
            </w:pPr>
            <w:r w:rsidRPr="00843FD6">
              <w:rPr>
                <w:rFonts w:ascii="Times New Roman" w:hAnsi="Times New Roman" w:cs="Times New Roman"/>
                <w:sz w:val="20"/>
                <w:lang w:val="en-US"/>
              </w:rPr>
              <w:t>Evaluating the solution by considering the calculation</w:t>
            </w:r>
            <w:r>
              <w:rPr>
                <w:rFonts w:ascii="Times New Roman" w:hAnsi="Times New Roman" w:cs="Times New Roman"/>
                <w:sz w:val="20"/>
                <w:lang w:val="en-US"/>
              </w:rPr>
              <w:t>s.</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3, 4</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452928" w:rsidRPr="00E131A3" w:rsidRDefault="00843FD6" w:rsidP="00843FD6">
            <w:pPr>
              <w:jc w:val="both"/>
              <w:rPr>
                <w:rFonts w:ascii="Times New Roman" w:hAnsi="Times New Roman" w:cs="Times New Roman"/>
                <w:sz w:val="20"/>
                <w:lang w:val="en-US"/>
              </w:rPr>
            </w:pPr>
            <w:r w:rsidRPr="00843FD6">
              <w:rPr>
                <w:rFonts w:ascii="Times New Roman" w:hAnsi="Times New Roman" w:cs="Times New Roman"/>
                <w:sz w:val="20"/>
                <w:lang w:val="en-US"/>
              </w:rPr>
              <w:t>Apply</w:t>
            </w:r>
            <w:r>
              <w:rPr>
                <w:rFonts w:ascii="Times New Roman" w:hAnsi="Times New Roman" w:cs="Times New Roman"/>
                <w:sz w:val="20"/>
                <w:lang w:val="en-US"/>
              </w:rPr>
              <w:t xml:space="preserve">ing </w:t>
            </w:r>
            <w:r w:rsidRPr="00843FD6">
              <w:rPr>
                <w:rFonts w:ascii="Times New Roman" w:hAnsi="Times New Roman" w:cs="Times New Roman"/>
                <w:sz w:val="20"/>
                <w:lang w:val="en-US"/>
              </w:rPr>
              <w:t>the vibration isolation theory</w:t>
            </w:r>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 xml:space="preserve">5, 6 </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43FD6" w:rsidRPr="00E131A3" w:rsidTr="009337AF">
        <w:trPr>
          <w:trHeight w:val="567"/>
        </w:trPr>
        <w:tc>
          <w:tcPr>
            <w:tcW w:w="2112" w:type="dxa"/>
            <w:shd w:val="clear" w:color="auto" w:fill="FFF2CC" w:themeFill="accent4" w:themeFillTint="33"/>
            <w:vAlign w:val="center"/>
          </w:tcPr>
          <w:p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843FD6" w:rsidRPr="00843FD6" w:rsidRDefault="00843FD6" w:rsidP="00843FD6">
            <w:pPr>
              <w:ind w:hanging="2"/>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Mechanical</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Vibrations</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Lecture</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Notes</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Prof.Dr</w:t>
            </w:r>
            <w:proofErr w:type="spellEnd"/>
            <w:r w:rsidRPr="00843FD6">
              <w:rPr>
                <w:rFonts w:ascii="Times New Roman" w:hAnsi="Times New Roman" w:cs="Times New Roman"/>
                <w:sz w:val="20"/>
                <w:szCs w:val="20"/>
                <w:lang w:val="en-US"/>
              </w:rPr>
              <w:t xml:space="preserve">. Zeki </w:t>
            </w:r>
            <w:proofErr w:type="spellStart"/>
            <w:r w:rsidRPr="00843FD6">
              <w:rPr>
                <w:rFonts w:ascii="Times New Roman" w:hAnsi="Times New Roman" w:cs="Times New Roman"/>
                <w:sz w:val="20"/>
                <w:szCs w:val="20"/>
                <w:lang w:val="en-US"/>
              </w:rPr>
              <w:t>Kıral</w:t>
            </w:r>
            <w:proofErr w:type="spellEnd"/>
          </w:p>
        </w:tc>
      </w:tr>
      <w:tr w:rsidR="00843FD6" w:rsidRPr="00E131A3" w:rsidTr="009337AF">
        <w:trPr>
          <w:trHeight w:val="843"/>
        </w:trPr>
        <w:tc>
          <w:tcPr>
            <w:tcW w:w="2112" w:type="dxa"/>
            <w:shd w:val="clear" w:color="auto" w:fill="FFF2CC" w:themeFill="accent4" w:themeFillTint="33"/>
            <w:vAlign w:val="center"/>
          </w:tcPr>
          <w:p w:rsidR="00843FD6" w:rsidRPr="00E131A3" w:rsidRDefault="00843FD6" w:rsidP="00843FD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843FD6" w:rsidRPr="00843FD6" w:rsidRDefault="00843FD6" w:rsidP="00843FD6">
            <w:pPr>
              <w:pBdr>
                <w:top w:val="nil"/>
                <w:left w:val="nil"/>
                <w:bottom w:val="nil"/>
                <w:right w:val="nil"/>
                <w:between w:val="nil"/>
              </w:pBdr>
              <w:ind w:hanging="2"/>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 xml:space="preserve">1. </w:t>
            </w:r>
            <w:proofErr w:type="spellStart"/>
            <w:r w:rsidRPr="00843FD6">
              <w:rPr>
                <w:rFonts w:ascii="Times New Roman" w:hAnsi="Times New Roman" w:cs="Times New Roman"/>
                <w:sz w:val="20"/>
                <w:szCs w:val="20"/>
                <w:lang w:val="en-US"/>
              </w:rPr>
              <w:t>Rao</w:t>
            </w:r>
            <w:proofErr w:type="spellEnd"/>
            <w:r w:rsidRPr="00843FD6">
              <w:rPr>
                <w:rFonts w:ascii="Times New Roman" w:hAnsi="Times New Roman" w:cs="Times New Roman"/>
                <w:sz w:val="20"/>
                <w:szCs w:val="20"/>
                <w:lang w:val="en-US"/>
              </w:rPr>
              <w:t xml:space="preserve">, S. S. </w:t>
            </w:r>
            <w:proofErr w:type="spellStart"/>
            <w:r w:rsidRPr="00843FD6">
              <w:rPr>
                <w:rFonts w:ascii="Times New Roman" w:hAnsi="Times New Roman" w:cs="Times New Roman"/>
                <w:sz w:val="20"/>
                <w:szCs w:val="20"/>
                <w:lang w:val="en-US"/>
              </w:rPr>
              <w:t>Mechanical</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Vibrations</w:t>
            </w:r>
            <w:proofErr w:type="spellEnd"/>
            <w:r w:rsidRPr="00843FD6">
              <w:rPr>
                <w:rFonts w:ascii="Times New Roman" w:hAnsi="Times New Roman" w:cs="Times New Roman"/>
                <w:sz w:val="20"/>
                <w:szCs w:val="20"/>
                <w:lang w:val="en-US"/>
              </w:rPr>
              <w:t xml:space="preserve">. 3rd ed. </w:t>
            </w:r>
            <w:proofErr w:type="spellStart"/>
            <w:r w:rsidRPr="00843FD6">
              <w:rPr>
                <w:rFonts w:ascii="Times New Roman" w:hAnsi="Times New Roman" w:cs="Times New Roman"/>
                <w:sz w:val="20"/>
                <w:szCs w:val="20"/>
                <w:lang w:val="en-US"/>
              </w:rPr>
              <w:t>Addison</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Wesley</w:t>
            </w:r>
            <w:proofErr w:type="spellEnd"/>
            <w:r w:rsidRPr="00843FD6">
              <w:rPr>
                <w:rFonts w:ascii="Times New Roman" w:hAnsi="Times New Roman" w:cs="Times New Roman"/>
                <w:sz w:val="20"/>
                <w:szCs w:val="20"/>
                <w:lang w:val="en-US"/>
              </w:rPr>
              <w:t>, 1995.</w:t>
            </w:r>
          </w:p>
          <w:p w:rsidR="00843FD6" w:rsidRPr="00843FD6" w:rsidRDefault="00843FD6" w:rsidP="00843FD6">
            <w:pPr>
              <w:pBdr>
                <w:top w:val="nil"/>
                <w:left w:val="nil"/>
                <w:bottom w:val="nil"/>
                <w:right w:val="nil"/>
                <w:between w:val="nil"/>
              </w:pBdr>
              <w:ind w:hanging="2"/>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 xml:space="preserve">2. </w:t>
            </w:r>
            <w:proofErr w:type="spellStart"/>
            <w:r w:rsidRPr="00843FD6">
              <w:rPr>
                <w:rFonts w:ascii="Times New Roman" w:hAnsi="Times New Roman" w:cs="Times New Roman"/>
                <w:sz w:val="20"/>
                <w:szCs w:val="20"/>
                <w:lang w:val="en-US"/>
              </w:rPr>
              <w:t>Beer</w:t>
            </w:r>
            <w:proofErr w:type="spellEnd"/>
            <w:r w:rsidRPr="00843FD6">
              <w:rPr>
                <w:rFonts w:ascii="Times New Roman" w:hAnsi="Times New Roman" w:cs="Times New Roman"/>
                <w:sz w:val="20"/>
                <w:szCs w:val="20"/>
                <w:lang w:val="en-US"/>
              </w:rPr>
              <w:t xml:space="preserve">, Ferdinand Pierre. </w:t>
            </w:r>
            <w:proofErr w:type="spellStart"/>
            <w:r w:rsidRPr="00843FD6">
              <w:rPr>
                <w:rFonts w:ascii="Times New Roman" w:hAnsi="Times New Roman" w:cs="Times New Roman"/>
                <w:sz w:val="20"/>
                <w:szCs w:val="20"/>
                <w:lang w:val="en-US"/>
              </w:rPr>
              <w:t>Vector</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Mechanics</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for</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Engineers</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McGraw-Hill</w:t>
            </w:r>
            <w:proofErr w:type="spellEnd"/>
            <w:r w:rsidRPr="00843FD6">
              <w:rPr>
                <w:rFonts w:ascii="Times New Roman" w:hAnsi="Times New Roman" w:cs="Times New Roman"/>
                <w:sz w:val="20"/>
                <w:szCs w:val="20"/>
                <w:lang w:val="en-US"/>
              </w:rPr>
              <w:t>, 1988.</w:t>
            </w:r>
          </w:p>
          <w:p w:rsidR="00843FD6" w:rsidRPr="00843FD6" w:rsidRDefault="00843FD6" w:rsidP="00843FD6">
            <w:pPr>
              <w:pBdr>
                <w:top w:val="nil"/>
                <w:left w:val="nil"/>
                <w:bottom w:val="nil"/>
                <w:right w:val="nil"/>
                <w:between w:val="nil"/>
              </w:pBdr>
              <w:ind w:hanging="2"/>
              <w:jc w:val="both"/>
              <w:rPr>
                <w:rFonts w:ascii="Times New Roman" w:hAnsi="Times New Roman" w:cs="Times New Roman"/>
                <w:sz w:val="20"/>
                <w:szCs w:val="20"/>
                <w:lang w:val="en-US"/>
              </w:rPr>
            </w:pPr>
            <w:r w:rsidRPr="00843FD6">
              <w:rPr>
                <w:rFonts w:ascii="Times New Roman" w:hAnsi="Times New Roman" w:cs="Times New Roman"/>
                <w:sz w:val="20"/>
                <w:szCs w:val="20"/>
                <w:lang w:val="en-US"/>
              </w:rPr>
              <w:t>3. Williams, James H</w:t>
            </w:r>
            <w:proofErr w:type="gramStart"/>
            <w:r w:rsidRPr="00843FD6">
              <w:rPr>
                <w:rFonts w:ascii="Times New Roman" w:hAnsi="Times New Roman" w:cs="Times New Roman"/>
                <w:sz w:val="20"/>
                <w:szCs w:val="20"/>
                <w:lang w:val="en-US"/>
              </w:rPr>
              <w:t>.,</w:t>
            </w:r>
            <w:proofErr w:type="gram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Jr</w:t>
            </w:r>
            <w:proofErr w:type="spellEnd"/>
            <w:r w:rsidRPr="00843FD6">
              <w:rPr>
                <w:rFonts w:ascii="Times New Roman" w:hAnsi="Times New Roman" w:cs="Times New Roman"/>
                <w:sz w:val="20"/>
                <w:szCs w:val="20"/>
                <w:lang w:val="en-US"/>
              </w:rPr>
              <w:t xml:space="preserve">.  Fundamentals of </w:t>
            </w:r>
            <w:proofErr w:type="spellStart"/>
            <w:r w:rsidRPr="00843FD6">
              <w:rPr>
                <w:rFonts w:ascii="Times New Roman" w:hAnsi="Times New Roman" w:cs="Times New Roman"/>
                <w:sz w:val="20"/>
                <w:szCs w:val="20"/>
                <w:lang w:val="en-US"/>
              </w:rPr>
              <w:t>Applied</w:t>
            </w:r>
            <w:proofErr w:type="spellEnd"/>
            <w:r w:rsidRPr="00843FD6">
              <w:rPr>
                <w:rFonts w:ascii="Times New Roman" w:hAnsi="Times New Roman" w:cs="Times New Roman"/>
                <w:sz w:val="20"/>
                <w:szCs w:val="20"/>
                <w:lang w:val="en-US"/>
              </w:rPr>
              <w:t xml:space="preserve"> Dynamics. John </w:t>
            </w:r>
            <w:proofErr w:type="spellStart"/>
            <w:r w:rsidRPr="00843FD6">
              <w:rPr>
                <w:rFonts w:ascii="Times New Roman" w:hAnsi="Times New Roman" w:cs="Times New Roman"/>
                <w:sz w:val="20"/>
                <w:szCs w:val="20"/>
                <w:lang w:val="en-US"/>
              </w:rPr>
              <w:t>Wiley</w:t>
            </w:r>
            <w:proofErr w:type="spellEnd"/>
            <w:r w:rsidRPr="00843FD6">
              <w:rPr>
                <w:rFonts w:ascii="Times New Roman" w:hAnsi="Times New Roman" w:cs="Times New Roman"/>
                <w:sz w:val="20"/>
                <w:szCs w:val="20"/>
                <w:lang w:val="en-US"/>
              </w:rPr>
              <w:t xml:space="preserve"> &amp; </w:t>
            </w:r>
            <w:proofErr w:type="spellStart"/>
            <w:r w:rsidRPr="00843FD6">
              <w:rPr>
                <w:rFonts w:ascii="Times New Roman" w:hAnsi="Times New Roman" w:cs="Times New Roman"/>
                <w:sz w:val="20"/>
                <w:szCs w:val="20"/>
                <w:lang w:val="en-US"/>
              </w:rPr>
              <w:t>Sons</w:t>
            </w:r>
            <w:proofErr w:type="spellEnd"/>
            <w:r w:rsidRPr="00843FD6">
              <w:rPr>
                <w:rFonts w:ascii="Times New Roman" w:hAnsi="Times New Roman" w:cs="Times New Roman"/>
                <w:sz w:val="20"/>
                <w:szCs w:val="20"/>
                <w:lang w:val="en-US"/>
              </w:rPr>
              <w:t xml:space="preserve">, </w:t>
            </w:r>
            <w:proofErr w:type="spellStart"/>
            <w:r w:rsidRPr="00843FD6">
              <w:rPr>
                <w:rFonts w:ascii="Times New Roman" w:hAnsi="Times New Roman" w:cs="Times New Roman"/>
                <w:sz w:val="20"/>
                <w:szCs w:val="20"/>
                <w:lang w:val="en-US"/>
              </w:rPr>
              <w:t>Inc</w:t>
            </w:r>
            <w:proofErr w:type="spellEnd"/>
            <w:proofErr w:type="gramStart"/>
            <w:r w:rsidRPr="00843FD6">
              <w:rPr>
                <w:rFonts w:ascii="Times New Roman" w:hAnsi="Times New Roman" w:cs="Times New Roman"/>
                <w:sz w:val="20"/>
                <w:szCs w:val="20"/>
                <w:lang w:val="en-US"/>
              </w:rPr>
              <w:t>.,</w:t>
            </w:r>
            <w:proofErr w:type="gramEnd"/>
            <w:r w:rsidRPr="00843FD6">
              <w:rPr>
                <w:rFonts w:ascii="Times New Roman" w:hAnsi="Times New Roman" w:cs="Times New Roman"/>
                <w:sz w:val="20"/>
                <w:szCs w:val="20"/>
                <w:lang w:val="en-US"/>
              </w:rPr>
              <w:t xml:space="preserve"> 1996.</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CC6206" w:rsidP="00CE3B7C">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Kinetics</w:t>
            </w:r>
            <w:proofErr w:type="spellEnd"/>
            <w:r w:rsidRPr="00D96C66">
              <w:rPr>
                <w:rFonts w:ascii="Times New Roman" w:hAnsi="Times New Roman" w:cs="Times New Roman"/>
                <w:sz w:val="20"/>
                <w:szCs w:val="20"/>
                <w:lang w:val="en-US"/>
              </w:rPr>
              <w:t xml:space="preserve"> of </w:t>
            </w:r>
            <w:proofErr w:type="spellStart"/>
            <w:r w:rsidRPr="00D96C66">
              <w:rPr>
                <w:rFonts w:ascii="Times New Roman" w:hAnsi="Times New Roman" w:cs="Times New Roman"/>
                <w:sz w:val="20"/>
                <w:szCs w:val="20"/>
                <w:lang w:val="en-US"/>
              </w:rPr>
              <w:t>vibration</w:t>
            </w:r>
            <w:proofErr w:type="spellEnd"/>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Single-degree</w:t>
            </w:r>
            <w:proofErr w:type="spellEnd"/>
            <w:r w:rsidRPr="00D96C66">
              <w:rPr>
                <w:rFonts w:ascii="Times New Roman" w:hAnsi="Times New Roman" w:cs="Times New Roman"/>
                <w:sz w:val="20"/>
                <w:szCs w:val="20"/>
                <w:lang w:val="en-US"/>
              </w:rPr>
              <w:t xml:space="preserve"> of </w:t>
            </w:r>
            <w:proofErr w:type="spellStart"/>
            <w:r w:rsidRPr="00D96C66">
              <w:rPr>
                <w:rFonts w:ascii="Times New Roman" w:hAnsi="Times New Roman" w:cs="Times New Roman"/>
                <w:sz w:val="20"/>
                <w:szCs w:val="20"/>
                <w:lang w:val="en-US"/>
              </w:rPr>
              <w:t>freedom</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systems</w:t>
            </w:r>
            <w:proofErr w:type="spellEnd"/>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Rayleigh</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method</w:t>
            </w:r>
            <w:proofErr w:type="spellEnd"/>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Undamped</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problems</w:t>
            </w:r>
            <w:proofErr w:type="spellEnd"/>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Damped</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vibrations</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logarithmic</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decrement</w:t>
            </w:r>
            <w:proofErr w:type="spellEnd"/>
            <w:r w:rsidRPr="00D96C66">
              <w:rPr>
                <w:rFonts w:ascii="Times New Roman" w:hAnsi="Times New Roman" w:cs="Times New Roman"/>
                <w:sz w:val="20"/>
                <w:szCs w:val="20"/>
                <w:lang w:val="en-US"/>
              </w:rPr>
              <w:t xml:space="preserve"> </w:t>
            </w:r>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Forced</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p>
        </w:tc>
      </w:tr>
      <w:tr w:rsidR="00D96C66" w:rsidRPr="00E131A3" w:rsidTr="002A38E7">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jc w:val="both"/>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Forced</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problems</w:t>
            </w:r>
            <w:proofErr w:type="spellEnd"/>
            <w:r w:rsidRPr="00D96C66">
              <w:rPr>
                <w:rFonts w:ascii="Times New Roman" w:hAnsi="Times New Roman" w:cs="Times New Roman"/>
                <w:sz w:val="20"/>
                <w:szCs w:val="20"/>
                <w:lang w:val="en-US"/>
              </w:rPr>
              <w:t xml:space="preserve"> </w:t>
            </w:r>
          </w:p>
        </w:tc>
      </w:tr>
      <w:tr w:rsidR="00F93FC9" w:rsidRPr="00E131A3" w:rsidTr="004562B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FC9" w:rsidRPr="00E131A3" w:rsidRDefault="00F93FC9" w:rsidP="00F93FC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F93FC9" w:rsidRPr="00F93FC9" w:rsidRDefault="00F93FC9" w:rsidP="00F93FC9">
            <w:pPr>
              <w:rPr>
                <w:rFonts w:ascii="Times New Roman" w:hAnsi="Times New Roman" w:cs="Times New Roman"/>
                <w:sz w:val="20"/>
                <w:szCs w:val="20"/>
                <w:lang w:val="en-US"/>
              </w:rPr>
            </w:pPr>
            <w:r w:rsidRPr="00F93FC9">
              <w:rPr>
                <w:rFonts w:ascii="Times New Roman" w:hAnsi="Times New Roman" w:cs="Times New Roman"/>
                <w:sz w:val="20"/>
                <w:szCs w:val="20"/>
                <w:lang w:val="en-US"/>
              </w:rPr>
              <w:t>Mid-Term Exam</w:t>
            </w:r>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jc w:val="both"/>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isolation</w:t>
            </w:r>
            <w:proofErr w:type="spellEnd"/>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Two</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degrees</w:t>
            </w:r>
            <w:proofErr w:type="spellEnd"/>
            <w:r w:rsidRPr="00D96C66">
              <w:rPr>
                <w:rFonts w:ascii="Times New Roman" w:hAnsi="Times New Roman" w:cs="Times New Roman"/>
                <w:sz w:val="20"/>
                <w:szCs w:val="20"/>
                <w:lang w:val="en-US"/>
              </w:rPr>
              <w:t xml:space="preserve"> of </w:t>
            </w:r>
            <w:proofErr w:type="spellStart"/>
            <w:r w:rsidRPr="00D96C66">
              <w:rPr>
                <w:rFonts w:ascii="Times New Roman" w:hAnsi="Times New Roman" w:cs="Times New Roman"/>
                <w:sz w:val="20"/>
                <w:szCs w:val="20"/>
                <w:lang w:val="en-US"/>
              </w:rPr>
              <w:t>freedom</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system</w:t>
            </w:r>
            <w:proofErr w:type="spellEnd"/>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Dynamic</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absorber</w:t>
            </w:r>
            <w:proofErr w:type="spellEnd"/>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Multi-</w:t>
            </w:r>
            <w:proofErr w:type="spellStart"/>
            <w:r w:rsidRPr="00D96C66">
              <w:rPr>
                <w:rFonts w:ascii="Times New Roman" w:hAnsi="Times New Roman" w:cs="Times New Roman"/>
                <w:sz w:val="20"/>
                <w:szCs w:val="20"/>
                <w:lang w:val="en-US"/>
              </w:rPr>
              <w:t>degree</w:t>
            </w:r>
            <w:proofErr w:type="spellEnd"/>
            <w:r w:rsidRPr="00D96C66">
              <w:rPr>
                <w:rFonts w:ascii="Times New Roman" w:hAnsi="Times New Roman" w:cs="Times New Roman"/>
                <w:sz w:val="20"/>
                <w:szCs w:val="20"/>
                <w:lang w:val="en-US"/>
              </w:rPr>
              <w:t xml:space="preserve"> of </w:t>
            </w:r>
            <w:proofErr w:type="spellStart"/>
            <w:r w:rsidRPr="00D96C66">
              <w:rPr>
                <w:rFonts w:ascii="Times New Roman" w:hAnsi="Times New Roman" w:cs="Times New Roman"/>
                <w:sz w:val="20"/>
                <w:szCs w:val="20"/>
                <w:lang w:val="en-US"/>
              </w:rPr>
              <w:t>freedom</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system</w:t>
            </w:r>
            <w:proofErr w:type="spellEnd"/>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Torsional</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vibration</w:t>
            </w:r>
            <w:proofErr w:type="spellEnd"/>
          </w:p>
        </w:tc>
      </w:tr>
      <w:tr w:rsidR="00D96C66" w:rsidRPr="00E131A3" w:rsidTr="003730B5">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Continous</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systems</w:t>
            </w:r>
            <w:proofErr w:type="spellEnd"/>
          </w:p>
        </w:tc>
      </w:tr>
      <w:tr w:rsidR="00D96C66" w:rsidRPr="00E131A3" w:rsidTr="00AB145A">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C66" w:rsidRPr="00E131A3" w:rsidRDefault="00D96C66" w:rsidP="00D96C6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top w:val="single" w:sz="6" w:space="0" w:color="auto"/>
              <w:left w:val="single" w:sz="6" w:space="0" w:color="auto"/>
              <w:bottom w:val="single" w:sz="6" w:space="0" w:color="auto"/>
              <w:right w:val="single" w:sz="12" w:space="0" w:color="auto"/>
            </w:tcBorders>
          </w:tcPr>
          <w:p w:rsidR="00D96C66" w:rsidRPr="00D96C66" w:rsidRDefault="00D96C66" w:rsidP="00D96C66">
            <w:pPr>
              <w:ind w:hanging="2"/>
              <w:rPr>
                <w:rFonts w:ascii="Times New Roman" w:hAnsi="Times New Roman" w:cs="Times New Roman"/>
                <w:sz w:val="20"/>
                <w:szCs w:val="20"/>
                <w:lang w:val="en-US"/>
              </w:rPr>
            </w:pPr>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Continous</w:t>
            </w:r>
            <w:proofErr w:type="spellEnd"/>
            <w:r w:rsidRPr="00D96C66">
              <w:rPr>
                <w:rFonts w:ascii="Times New Roman" w:hAnsi="Times New Roman" w:cs="Times New Roman"/>
                <w:sz w:val="20"/>
                <w:szCs w:val="20"/>
                <w:lang w:val="en-US"/>
              </w:rPr>
              <w:t xml:space="preserve"> </w:t>
            </w:r>
            <w:proofErr w:type="spellStart"/>
            <w:r w:rsidRPr="00D96C66">
              <w:rPr>
                <w:rFonts w:ascii="Times New Roman" w:hAnsi="Times New Roman" w:cs="Times New Roman"/>
                <w:sz w:val="20"/>
                <w:szCs w:val="20"/>
                <w:lang w:val="en-US"/>
              </w:rPr>
              <w:t>systems</w:t>
            </w:r>
            <w:proofErr w:type="spellEnd"/>
          </w:p>
        </w:tc>
      </w:tr>
      <w:tr w:rsidR="00F93FC9"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93FC9" w:rsidRPr="00E131A3" w:rsidRDefault="00F93FC9" w:rsidP="00F93F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93FC9" w:rsidRPr="00E131A3" w:rsidRDefault="00F93FC9" w:rsidP="00F93FC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42</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6</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rsidTr="003E058A">
        <w:trPr>
          <w:trHeight w:val="312"/>
        </w:trPr>
        <w:tc>
          <w:tcPr>
            <w:tcW w:w="5797" w:type="dxa"/>
            <w:tcBorders>
              <w:bottom w:val="single" w:sz="12" w:space="0" w:color="auto"/>
            </w:tcBorders>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r>
      <w:tr w:rsidR="00CD22B0"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112</w:t>
            </w:r>
          </w:p>
        </w:tc>
      </w:tr>
      <w:tr w:rsidR="00CD22B0"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3.7</w:t>
            </w:r>
          </w:p>
        </w:tc>
      </w:tr>
      <w:tr w:rsidR="00CD22B0" w:rsidRPr="00E131A3" w:rsidTr="003E058A">
        <w:trPr>
          <w:trHeight w:val="312"/>
        </w:trPr>
        <w:tc>
          <w:tcPr>
            <w:tcW w:w="5797" w:type="dxa"/>
            <w:tcBorders>
              <w:top w:val="nil"/>
              <w:left w:val="nil"/>
              <w:bottom w:val="nil"/>
              <w:righ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30CB0" w:rsidRPr="00E131A3" w:rsidTr="00E30CB0">
        <w:trPr>
          <w:trHeight w:hRule="exact" w:val="835"/>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0CB0" w:rsidRPr="00E131A3" w:rsidTr="00E30CB0">
        <w:trPr>
          <w:trHeight w:hRule="exact" w:val="664"/>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30CB0">
        <w:trPr>
          <w:trHeight w:hRule="exact" w:val="829"/>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Ability to design a complex system, a component and/or an engineering process under real life constrains or conditions, defined by environmental, </w:t>
            </w:r>
            <w:proofErr w:type="spellStart"/>
            <w:r w:rsidRPr="00E30CB0">
              <w:rPr>
                <w:rFonts w:ascii="Times New Roman" w:hAnsi="Times New Roman" w:cs="Times New Roman"/>
                <w:sz w:val="20"/>
                <w:szCs w:val="20"/>
                <w:lang w:val="en-US"/>
              </w:rPr>
              <w:t>economical</w:t>
            </w:r>
            <w:proofErr w:type="spellEnd"/>
            <w:r w:rsidRPr="00E30CB0">
              <w:rPr>
                <w:rFonts w:ascii="Times New Roman" w:hAnsi="Times New Roman" w:cs="Times New Roman"/>
                <w:sz w:val="20"/>
                <w:szCs w:val="20"/>
                <w:lang w:val="en-US"/>
              </w:rPr>
              <w:t xml:space="preserve">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FF6F5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E30CB0" w:rsidRPr="00777FD6" w:rsidRDefault="00E30CB0" w:rsidP="00E30C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E30CB0" w:rsidRPr="00E131A3" w:rsidRDefault="00E30CB0" w:rsidP="00E30CB0">
            <w:pPr>
              <w:spacing w:after="0" w:line="240" w:lineRule="auto"/>
              <w:jc w:val="center"/>
              <w:rPr>
                <w:rFonts w:ascii="Times New Roman" w:hAnsi="Times New Roman" w:cs="Times New Roman"/>
                <w:sz w:val="20"/>
                <w:szCs w:val="20"/>
                <w:lang w:val="en-US"/>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900212">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93" w:type="dxa"/>
            <w:shd w:val="clear" w:color="auto" w:fill="FFFFFF" w:themeFill="background1"/>
            <w:vAlign w:val="center"/>
          </w:tcPr>
          <w:p w:rsidR="00CD22B0" w:rsidRDefault="00900212" w:rsidP="007F2244">
            <w:pPr>
              <w:jc w:val="center"/>
              <w:rPr>
                <w:rFonts w:ascii="Times New Roman" w:hAnsi="Times New Roman" w:cs="Times New Roman"/>
                <w:sz w:val="20"/>
                <w:szCs w:val="20"/>
              </w:rPr>
            </w:pP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xml:space="preserve">. Prof. </w:t>
            </w:r>
            <w:r w:rsidR="007F2244">
              <w:rPr>
                <w:rFonts w:ascii="Times New Roman" w:hAnsi="Times New Roman" w:cs="Times New Roman"/>
                <w:sz w:val="20"/>
                <w:szCs w:val="20"/>
              </w:rPr>
              <w:t>M. Alper Sofuoğlu</w:t>
            </w:r>
            <w:bookmarkStart w:id="0" w:name="_GoBack"/>
            <w:bookmarkEnd w:id="0"/>
          </w:p>
        </w:tc>
        <w:tc>
          <w:tcPr>
            <w:tcW w:w="1417"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900212">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93"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1417"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ED" w:rsidRDefault="00246EED" w:rsidP="00B41ECB">
      <w:pPr>
        <w:spacing w:after="0" w:line="240" w:lineRule="auto"/>
      </w:pPr>
      <w:r>
        <w:separator/>
      </w:r>
    </w:p>
  </w:endnote>
  <w:endnote w:type="continuationSeparator" w:id="0">
    <w:p w:rsidR="00246EED" w:rsidRDefault="00246EE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ED" w:rsidRDefault="00246EED" w:rsidP="00B41ECB">
      <w:pPr>
        <w:spacing w:after="0" w:line="240" w:lineRule="auto"/>
      </w:pPr>
      <w:r>
        <w:separator/>
      </w:r>
    </w:p>
  </w:footnote>
  <w:footnote w:type="continuationSeparator" w:id="0">
    <w:p w:rsidR="00246EED" w:rsidRDefault="00246EE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46EED"/>
    <w:rsid w:val="00285FA2"/>
    <w:rsid w:val="00294AC6"/>
    <w:rsid w:val="002C2A55"/>
    <w:rsid w:val="002C3897"/>
    <w:rsid w:val="002C392C"/>
    <w:rsid w:val="002E1A0B"/>
    <w:rsid w:val="00305BB0"/>
    <w:rsid w:val="00306FCB"/>
    <w:rsid w:val="0032057E"/>
    <w:rsid w:val="00390B57"/>
    <w:rsid w:val="003B7D27"/>
    <w:rsid w:val="003C3D6F"/>
    <w:rsid w:val="003E0233"/>
    <w:rsid w:val="003E403F"/>
    <w:rsid w:val="00422B3B"/>
    <w:rsid w:val="00432EAA"/>
    <w:rsid w:val="004345A9"/>
    <w:rsid w:val="00445E92"/>
    <w:rsid w:val="004470D9"/>
    <w:rsid w:val="00452928"/>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2244"/>
    <w:rsid w:val="007F3339"/>
    <w:rsid w:val="007F74B8"/>
    <w:rsid w:val="008020D5"/>
    <w:rsid w:val="00806FA2"/>
    <w:rsid w:val="00843FD6"/>
    <w:rsid w:val="008516E9"/>
    <w:rsid w:val="00885C84"/>
    <w:rsid w:val="00885FDD"/>
    <w:rsid w:val="00890AE3"/>
    <w:rsid w:val="008C1344"/>
    <w:rsid w:val="008D62F7"/>
    <w:rsid w:val="008E0B88"/>
    <w:rsid w:val="008E4338"/>
    <w:rsid w:val="008E66D8"/>
    <w:rsid w:val="008E6C18"/>
    <w:rsid w:val="008F6D20"/>
    <w:rsid w:val="00900212"/>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5C67"/>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A702E"/>
    <w:rsid w:val="00CC6206"/>
    <w:rsid w:val="00CD22B0"/>
    <w:rsid w:val="00CD7302"/>
    <w:rsid w:val="00CE3B7C"/>
    <w:rsid w:val="00CF3E43"/>
    <w:rsid w:val="00D17437"/>
    <w:rsid w:val="00D37E9D"/>
    <w:rsid w:val="00D677C6"/>
    <w:rsid w:val="00D73937"/>
    <w:rsid w:val="00D84CC2"/>
    <w:rsid w:val="00D902D9"/>
    <w:rsid w:val="00D96C66"/>
    <w:rsid w:val="00DA55CC"/>
    <w:rsid w:val="00DC01E1"/>
    <w:rsid w:val="00DC5CE1"/>
    <w:rsid w:val="00DC627C"/>
    <w:rsid w:val="00DD0461"/>
    <w:rsid w:val="00E131A3"/>
    <w:rsid w:val="00E30CB0"/>
    <w:rsid w:val="00E617B4"/>
    <w:rsid w:val="00E716D0"/>
    <w:rsid w:val="00E76862"/>
    <w:rsid w:val="00EC2E7C"/>
    <w:rsid w:val="00EC5DE1"/>
    <w:rsid w:val="00EF00A1"/>
    <w:rsid w:val="00EF768C"/>
    <w:rsid w:val="00F205CB"/>
    <w:rsid w:val="00F256A3"/>
    <w:rsid w:val="00F30F8C"/>
    <w:rsid w:val="00F32424"/>
    <w:rsid w:val="00F40F90"/>
    <w:rsid w:val="00F55DB9"/>
    <w:rsid w:val="00F93FC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E890"/>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F93FC9"/>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93FC9"/>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51E29"/>
    <w:rsid w:val="007F4B2D"/>
    <w:rsid w:val="00811D2B"/>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3679F"/>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44A0-9EF9-4B71-87D6-E9D57DDC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730</Words>
  <Characters>4162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SG</cp:lastModifiedBy>
  <cp:revision>16</cp:revision>
  <cp:lastPrinted>2015-11-09T10:21:00Z</cp:lastPrinted>
  <dcterms:created xsi:type="dcterms:W3CDTF">2024-06-05T20:24:00Z</dcterms:created>
  <dcterms:modified xsi:type="dcterms:W3CDTF">2024-08-07T12:04:00Z</dcterms:modified>
</cp:coreProperties>
</file>