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B00E0">
        <w:rPr>
          <w:rFonts w:ascii="Times New Roman" w:hAnsi="Times New Roman" w:cs="Times New Roman"/>
          <w:b/>
          <w:lang w:val="en-US"/>
        </w:rPr>
        <w:t>AERONAUTICAL</w:t>
      </w:r>
      <w:r w:rsidR="00896898">
        <w:rPr>
          <w:rFonts w:ascii="Times New Roman" w:hAnsi="Times New Roman" w:cs="Times New Roman"/>
          <w:b/>
          <w:lang w:val="en-US"/>
        </w:rPr>
        <w:t xml:space="preserve"> ENGINEERING</w:t>
      </w:r>
      <w:r w:rsidR="002B00E0">
        <w:rPr>
          <w:rFonts w:ascii="Times New Roman" w:hAnsi="Times New Roman" w:cs="Times New Roman"/>
          <w:b/>
          <w:lang w:val="en-US"/>
        </w:rPr>
        <w:t xml:space="preserve">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E6D8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5841">
              <w:rPr>
                <w:rFonts w:ascii="Calibri" w:eastAsia="Calibri" w:hAnsi="Calibri"/>
                <w:sz w:val="20"/>
              </w:rPr>
              <w:t>Aerospace</w:t>
            </w:r>
            <w:proofErr w:type="spellEnd"/>
            <w:r w:rsidRPr="00825841">
              <w:rPr>
                <w:rFonts w:ascii="Calibri" w:eastAsia="Calibri" w:hAnsi="Calibri"/>
                <w:sz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</w:rPr>
              <w:t>Structures</w:t>
            </w:r>
            <w:proofErr w:type="spellEnd"/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E6D8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E6D8E" w:rsidRPr="00B41ECB" w:rsidRDefault="000E6D8E" w:rsidP="000E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0E6D8E" w:rsidRPr="00B41ECB" w:rsidRDefault="000E6D8E" w:rsidP="000E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E6D8E" w:rsidRPr="00B41ECB" w:rsidRDefault="000E6D8E" w:rsidP="000E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E6D8E" w:rsidRPr="00B41ECB" w:rsidRDefault="000E6D8E" w:rsidP="000E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2B00E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2B00E0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0E6D8E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2B00E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0E6D8E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takes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aircraft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aerospace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Pr="000E6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E6D8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Material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properties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The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main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structural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elements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in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the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aircraft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Loads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on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the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plane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V-N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diagrams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Aircraft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loads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Structural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analysis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of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aircraft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infrastructures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frames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wing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sections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Elastic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stability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Column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buckling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buckling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of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flat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and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curved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panels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buckling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analysis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of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stiffened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closed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section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box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beams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>, post-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buckling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behavior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of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stiffened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straight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and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curved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825841">
              <w:rPr>
                <w:rFonts w:ascii="Calibri" w:eastAsia="Calibri" w:hAnsi="Calibri"/>
                <w:sz w:val="20"/>
                <w:szCs w:val="20"/>
              </w:rPr>
              <w:t>panels</w:t>
            </w:r>
            <w:proofErr w:type="spellEnd"/>
            <w:r w:rsidRPr="00825841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BC15D9" w:rsidRDefault="001622DB" w:rsidP="001622D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Introduction</w:t>
            </w:r>
            <w:proofErr w:type="spellEnd"/>
            <w:r>
              <w:t xml:space="preserve"> of </w:t>
            </w:r>
            <w:proofErr w:type="spellStart"/>
            <w:r>
              <w:t>newly</w:t>
            </w:r>
            <w:proofErr w:type="spellEnd"/>
            <w:r>
              <w:t xml:space="preserve"> </w:t>
            </w:r>
            <w:proofErr w:type="spellStart"/>
            <w:r>
              <w:t>developed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"</w:t>
            </w:r>
            <w:proofErr w:type="spellStart"/>
            <w:r>
              <w:t>Aerospace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Default="001622DB" w:rsidP="001622D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736985" w:rsidRDefault="001622DB" w:rsidP="001622DB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</w:t>
            </w:r>
            <w:proofErr w:type="spellStart"/>
            <w:r>
              <w:t>reflected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civilian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BC15D9" w:rsidRDefault="001622DB" w:rsidP="001622D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t xml:space="preserve">As an </w:t>
            </w:r>
            <w:proofErr w:type="spellStart"/>
            <w:r>
              <w:t>engineer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designs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of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perceive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Default="001622DB" w:rsidP="001622D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1622DB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622DB" w:rsidRPr="00B41ECB" w:rsidRDefault="001622DB" w:rsidP="001622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possibilities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can </w:t>
            </w:r>
            <w:proofErr w:type="spellStart"/>
            <w:r>
              <w:t>establish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22DB" w:rsidRPr="005D197E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5D197E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E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E131A3" w:rsidRDefault="002B00E0" w:rsidP="002B0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00E0" w:rsidRPr="009D646A" w:rsidRDefault="002B00E0" w:rsidP="002B0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6A66E9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1622DB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22DB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Main structural elements in aircraft and spacecraft, their functions. Flexible truss structures used in space applications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Flexural analysis of tapered and non-tapered open-section beams: stiffener loads, web shear flows, shear center.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Flexural and torsional analysis of tapered and non-tapered wing and fuselage and spacecraft structures as closed-section multi cell box beams. Usual assumptions for such structures in the analysis of stiffener loads, shear flow, shear center and angle of twist.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97461">
              <w:rPr>
                <w:rFonts w:ascii="Calibri" w:eastAsia="Calibri" w:hAnsi="Calibri"/>
                <w:sz w:val="20"/>
                <w:lang w:val="en-US"/>
              </w:rPr>
              <w:t>Production Management Functional Structure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97461">
              <w:rPr>
                <w:rFonts w:ascii="Calibri" w:eastAsia="Calibri" w:hAnsi="Calibri"/>
                <w:sz w:val="20"/>
                <w:lang w:val="en-US"/>
              </w:rPr>
              <w:t>Plastics as Defense Technology Materials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Bending of unsymmetrical sections with emphasis on unsymmetrical wing-box cross-sections</w:t>
            </w:r>
          </w:p>
        </w:tc>
      </w:tr>
      <w:tr w:rsidR="000E6D8E" w:rsidRPr="00E131A3" w:rsidTr="00537D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E6D8E" w:rsidRPr="00E131A3" w:rsidRDefault="000E6D8E" w:rsidP="000E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6D8E" w:rsidRPr="00897461" w:rsidRDefault="000E6D8E" w:rsidP="000E6D8E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The stability (local buckling) of wing and fuselage skin panels as flat and curved plates under compression, bending, shear, and combined loading; local buckling of round tubes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153113" w:rsidRPr="00897461" w:rsidRDefault="00153113" w:rsidP="00153113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Post-buckling behavior of stiffened flat and curved plates : effective width concept used in the analysis of wing and fuselage skin panels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3113" w:rsidRPr="00897461" w:rsidRDefault="00153113" w:rsidP="00153113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825841">
              <w:rPr>
                <w:rFonts w:ascii="Calibri" w:eastAsia="Calibri" w:hAnsi="Calibri"/>
                <w:sz w:val="20"/>
                <w:lang w:val="en-US"/>
              </w:rPr>
              <w:t>Failure criteria for isotropic brittle and ductile materials.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3113" w:rsidRPr="00897461" w:rsidRDefault="00153113" w:rsidP="00153113">
            <w:pPr>
              <w:widowControl w:val="0"/>
              <w:autoSpaceDE w:val="0"/>
              <w:autoSpaceDN w:val="0"/>
              <w:spacing w:line="223" w:lineRule="exact"/>
              <w:ind w:left="117"/>
              <w:rPr>
                <w:rFonts w:ascii="Calibri" w:eastAsia="Calibri" w:hAnsi="Calibri"/>
                <w:sz w:val="20"/>
                <w:lang w:val="en-US"/>
              </w:rPr>
            </w:pPr>
            <w:r w:rsidRPr="00153113">
              <w:rPr>
                <w:rFonts w:ascii="Calibri" w:eastAsia="Calibri" w:hAnsi="Calibri"/>
                <w:sz w:val="20"/>
                <w:lang w:val="en-US"/>
              </w:rPr>
              <w:t>Ultimate strength of round tubes in bending and torsion; combined loading of round tubes.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3113" w:rsidRPr="00352860" w:rsidRDefault="00153113" w:rsidP="00153113">
            <w:proofErr w:type="spellStart"/>
            <w:r w:rsidRPr="00352860">
              <w:t>Assignment</w:t>
            </w:r>
            <w:proofErr w:type="spellEnd"/>
            <w:r w:rsidRPr="00352860">
              <w:t xml:space="preserve"> Presentation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3113" w:rsidRPr="00352860" w:rsidRDefault="00153113" w:rsidP="00153113">
            <w:proofErr w:type="spellStart"/>
            <w:r w:rsidRPr="00352860">
              <w:t>Assignment</w:t>
            </w:r>
            <w:proofErr w:type="spellEnd"/>
            <w:r w:rsidRPr="00352860">
              <w:t xml:space="preserve"> Presentation</w:t>
            </w:r>
          </w:p>
        </w:tc>
      </w:tr>
      <w:tr w:rsidR="00153113" w:rsidRPr="00E131A3" w:rsidTr="001B12A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3113" w:rsidRPr="00352860" w:rsidRDefault="00153113" w:rsidP="00153113">
            <w:proofErr w:type="spellStart"/>
            <w:r w:rsidRPr="00352860">
              <w:t>Assignment</w:t>
            </w:r>
            <w:proofErr w:type="spellEnd"/>
            <w:r w:rsidRPr="00352860">
              <w:t xml:space="preserve"> Presentation</w:t>
            </w:r>
          </w:p>
        </w:tc>
      </w:tr>
      <w:tr w:rsidR="00153113" w:rsidRPr="00E131A3" w:rsidTr="007E380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53113" w:rsidRPr="00E131A3" w:rsidRDefault="00153113" w:rsidP="00153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153113" w:rsidRDefault="00153113" w:rsidP="00153113">
            <w:proofErr w:type="spellStart"/>
            <w:r w:rsidRPr="00352860">
              <w:t>Assignment</w:t>
            </w:r>
            <w:proofErr w:type="spellEnd"/>
            <w:r w:rsidRPr="00352860">
              <w:t xml:space="preserve"> Presentation</w:t>
            </w:r>
          </w:p>
        </w:tc>
      </w:tr>
      <w:tr w:rsidR="001622DB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D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622DB" w:rsidRPr="00E131A3" w:rsidRDefault="001622DB" w:rsidP="001622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622DB" w:rsidRPr="00BA47A8" w:rsidRDefault="001622DB" w:rsidP="00162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158,75</w:t>
            </w:r>
          </w:p>
        </w:tc>
      </w:tr>
      <w:tr w:rsidR="009171C9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5,29</w:t>
            </w:r>
          </w:p>
        </w:tc>
      </w:tr>
      <w:tr w:rsidR="009171C9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9171C9" w:rsidRPr="00E131A3" w:rsidRDefault="009171C9" w:rsidP="009171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9171C9" w:rsidRPr="00124B45" w:rsidRDefault="009171C9" w:rsidP="00917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1AEDBF5C1C504A57ACA9E6563EF7200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E0E23FAC9FAF444BB6DDB5B993CED6B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EB77456984834857B69CDC702DE690CA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F9CCF3D558524522989EF94A651AB010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2351ADB7D8A94D36BEFAFC4980951005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896898" w:rsidRPr="00E131A3" w:rsidRDefault="00896898" w:rsidP="0089689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896898" w:rsidRPr="00E131A3" w:rsidRDefault="00896898" w:rsidP="008968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  <w:tr w:rsidR="0089689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896898" w:rsidRPr="00E131A3" w:rsidRDefault="00896898" w:rsidP="008968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896898" w:rsidRPr="00BA47A8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mathematics, science and engineering; Ability to apply theoretical and applied knowledge in these fields to model and solve engineering problems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lang w:val="en-US"/>
              </w:rPr>
            </w:pPr>
            <w:r w:rsidRPr="009171C9">
              <w:rPr>
                <w:lang w:val="en-US"/>
              </w:rPr>
              <w:t>Ability to identify, define, formulate and solve complex engineering problems in engineering and related fields by selecting and applying appropriate analysis and modeling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ability to design a complex system, device or product in line with a determined goal, under realistic constraints and conditions, by applying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400EF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techniques and tools necessary for engineering applications and to effectively benefit from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780C17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experiments, conduct experiments, collect data, analyze and interpret results for the study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individually, within and across disciplines as a team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754644" w:rsidRDefault="009171C9" w:rsidP="00FF6F5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effectively in Turkish verbally and in writing and the ability to use/improve foreign language knowledge.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necessity of lifelong learning; the ability to access information, follow developments in science and technology and constantly renew oneself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professional and ethical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003AC0" w:rsidRDefault="009171C9" w:rsidP="00FF6F57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project management and business practices such as risk management and change management; awareness about entrepreneurship, innovation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9171C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effects of engineering practices on health, environment and safety at universal and social dimensions; Awareness of national and international legal regulations and standards and the legal consequences of engineering solutions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9171C9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9171C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Melih Cemal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5" w:rsidRDefault="00D37085" w:rsidP="00B41ECB">
      <w:pPr>
        <w:spacing w:after="0" w:line="240" w:lineRule="auto"/>
      </w:pPr>
      <w:r>
        <w:separator/>
      </w:r>
    </w:p>
  </w:endnote>
  <w:end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5" w:rsidRDefault="00D37085" w:rsidP="00B41ECB">
      <w:pPr>
        <w:spacing w:after="0" w:line="240" w:lineRule="auto"/>
      </w:pPr>
      <w:r>
        <w:separator/>
      </w:r>
    </w:p>
  </w:footnote>
  <w:footnote w:type="continuationSeparator" w:id="0">
    <w:p w:rsidR="00D37085" w:rsidRDefault="00D3708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6D8E"/>
    <w:rsid w:val="00106957"/>
    <w:rsid w:val="00112E68"/>
    <w:rsid w:val="00115500"/>
    <w:rsid w:val="00115EB6"/>
    <w:rsid w:val="00124B45"/>
    <w:rsid w:val="00137927"/>
    <w:rsid w:val="001433DF"/>
    <w:rsid w:val="00153113"/>
    <w:rsid w:val="001620F8"/>
    <w:rsid w:val="001622DB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B00E0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96898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171C9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085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4D6A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1AEDBF5C1C504A57ACA9E6563EF720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91D3E-34DD-4FB8-8CBB-41CF791FC343}"/>
      </w:docPartPr>
      <w:docPartBody>
        <w:p w:rsidR="001B7073" w:rsidRDefault="00A830BE" w:rsidP="00A830BE">
          <w:pPr>
            <w:pStyle w:val="1AEDBF5C1C504A57ACA9E6563EF7200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0E23FAC9FAF444BB6DDB5B993CED6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AE7415-64EE-4E1E-852C-8940B2AE6AD7}"/>
      </w:docPartPr>
      <w:docPartBody>
        <w:p w:rsidR="001B7073" w:rsidRDefault="00A830BE" w:rsidP="00A830BE">
          <w:pPr>
            <w:pStyle w:val="E0E23FAC9FAF444BB6DDB5B993CED6B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B77456984834857B69CDC702DE69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552A29-9597-4EC4-B11F-61099CB37749}"/>
      </w:docPartPr>
      <w:docPartBody>
        <w:p w:rsidR="001B7073" w:rsidRDefault="00A830BE" w:rsidP="00A830BE">
          <w:pPr>
            <w:pStyle w:val="EB77456984834857B69CDC702DE690C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CCF3D558524522989EF94A651AB0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8924-C26E-4380-A200-62464835C6BF}"/>
      </w:docPartPr>
      <w:docPartBody>
        <w:p w:rsidR="001B7073" w:rsidRDefault="00A830BE" w:rsidP="00A830BE">
          <w:pPr>
            <w:pStyle w:val="F9CCF3D558524522989EF94A651AB01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351ADB7D8A94D36BEFAFC49809510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6AB4E6-D91B-4F7C-8A03-7C9D3E59EB06}"/>
      </w:docPartPr>
      <w:docPartBody>
        <w:p w:rsidR="001B7073" w:rsidRDefault="00A830BE" w:rsidP="00A830BE">
          <w:pPr>
            <w:pStyle w:val="2351ADB7D8A94D36BEFAFC49809510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B7073"/>
    <w:rsid w:val="001C1039"/>
    <w:rsid w:val="00336011"/>
    <w:rsid w:val="003B6273"/>
    <w:rsid w:val="003D01C8"/>
    <w:rsid w:val="003E28FA"/>
    <w:rsid w:val="00423541"/>
    <w:rsid w:val="00516A56"/>
    <w:rsid w:val="00521FE3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830BE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8535C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30BE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930CABC12BBD46DC94AD4B8B930885D4">
    <w:name w:val="930CABC12BBD46DC94AD4B8B930885D4"/>
    <w:rsid w:val="00521FE3"/>
  </w:style>
  <w:style w:type="paragraph" w:customStyle="1" w:styleId="A88738245E56424B9F23A3AA9F2F7C89">
    <w:name w:val="A88738245E56424B9F23A3AA9F2F7C89"/>
    <w:rsid w:val="00521FE3"/>
  </w:style>
  <w:style w:type="paragraph" w:customStyle="1" w:styleId="1C142981919C4C58B76A2EF968A269DE">
    <w:name w:val="1C142981919C4C58B76A2EF968A269DE"/>
    <w:rsid w:val="00521FE3"/>
  </w:style>
  <w:style w:type="paragraph" w:customStyle="1" w:styleId="48101613303E4EE3AE6775BF66AD51C6">
    <w:name w:val="48101613303E4EE3AE6775BF66AD51C6"/>
    <w:rsid w:val="00521FE3"/>
  </w:style>
  <w:style w:type="paragraph" w:customStyle="1" w:styleId="8E25561A80624E3FB4223D59B119BBB3">
    <w:name w:val="8E25561A80624E3FB4223D59B119BBB3"/>
    <w:rsid w:val="00521FE3"/>
  </w:style>
  <w:style w:type="paragraph" w:customStyle="1" w:styleId="ED66160C2B0E401CB82C14F7195FE7B9">
    <w:name w:val="ED66160C2B0E401CB82C14F7195FE7B9"/>
    <w:rsid w:val="00521FE3"/>
  </w:style>
  <w:style w:type="paragraph" w:customStyle="1" w:styleId="66BB7FD3A38B4B608CC3FEFCA4CF0499">
    <w:name w:val="66BB7FD3A38B4B608CC3FEFCA4CF0499"/>
    <w:rsid w:val="00521FE3"/>
  </w:style>
  <w:style w:type="paragraph" w:customStyle="1" w:styleId="05BD6163DBDD43E18E27674E78128527">
    <w:name w:val="05BD6163DBDD43E18E27674E78128527"/>
    <w:rsid w:val="00521FE3"/>
  </w:style>
  <w:style w:type="paragraph" w:customStyle="1" w:styleId="E18DB4AB8D734E9E8D075CD7C0F92649">
    <w:name w:val="E18DB4AB8D734E9E8D075CD7C0F92649"/>
    <w:rsid w:val="00521FE3"/>
  </w:style>
  <w:style w:type="paragraph" w:customStyle="1" w:styleId="CAB4BE44B5DC4C7D918749C5066BA4BB">
    <w:name w:val="CAB4BE44B5DC4C7D918749C5066BA4BB"/>
    <w:rsid w:val="00521FE3"/>
  </w:style>
  <w:style w:type="paragraph" w:customStyle="1" w:styleId="1AEDBF5C1C504A57ACA9E6563EF7200D">
    <w:name w:val="1AEDBF5C1C504A57ACA9E6563EF7200D"/>
    <w:rsid w:val="00A830BE"/>
  </w:style>
  <w:style w:type="paragraph" w:customStyle="1" w:styleId="E0E23FAC9FAF444BB6DDB5B993CED6BD">
    <w:name w:val="E0E23FAC9FAF444BB6DDB5B993CED6BD"/>
    <w:rsid w:val="00A830BE"/>
  </w:style>
  <w:style w:type="paragraph" w:customStyle="1" w:styleId="EB77456984834857B69CDC702DE690CA">
    <w:name w:val="EB77456984834857B69CDC702DE690CA"/>
    <w:rsid w:val="00A830BE"/>
  </w:style>
  <w:style w:type="paragraph" w:customStyle="1" w:styleId="F9CCF3D558524522989EF94A651AB010">
    <w:name w:val="F9CCF3D558524522989EF94A651AB010"/>
    <w:rsid w:val="00A830BE"/>
  </w:style>
  <w:style w:type="paragraph" w:customStyle="1" w:styleId="2351ADB7D8A94D36BEFAFC4980951005">
    <w:name w:val="2351ADB7D8A94D36BEFAFC4980951005"/>
    <w:rsid w:val="00A8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502F-F7CC-4550-A592-DDF68129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MKushan</cp:lastModifiedBy>
  <cp:revision>2</cp:revision>
  <cp:lastPrinted>2015-11-09T10:21:00Z</cp:lastPrinted>
  <dcterms:created xsi:type="dcterms:W3CDTF">2024-08-12T10:46:00Z</dcterms:created>
  <dcterms:modified xsi:type="dcterms:W3CDTF">2024-08-12T10:46:00Z</dcterms:modified>
</cp:coreProperties>
</file>